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4B" w:rsidRDefault="002E44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44B" w:rsidRDefault="002E444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44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44B" w:rsidRDefault="002E444B">
            <w:pPr>
              <w:pStyle w:val="ConsPlusNormal"/>
            </w:pPr>
            <w:r>
              <w:t>3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44B" w:rsidRDefault="002E444B">
            <w:pPr>
              <w:pStyle w:val="ConsPlusNormal"/>
              <w:jc w:val="right"/>
            </w:pPr>
            <w:r>
              <w:t>N 93-рп</w:t>
            </w:r>
          </w:p>
        </w:tc>
      </w:tr>
    </w:tbl>
    <w:p w:rsidR="002E444B" w:rsidRDefault="002E4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44B" w:rsidRDefault="002E444B">
      <w:pPr>
        <w:pStyle w:val="ConsPlusNormal"/>
        <w:jc w:val="center"/>
      </w:pPr>
    </w:p>
    <w:p w:rsidR="002E444B" w:rsidRDefault="002E444B">
      <w:pPr>
        <w:pStyle w:val="ConsPlusTitle"/>
        <w:jc w:val="center"/>
      </w:pPr>
      <w:r>
        <w:t>РАСПОРЯЖЕНИЕ</w:t>
      </w:r>
    </w:p>
    <w:p w:rsidR="002E444B" w:rsidRDefault="002E444B">
      <w:pPr>
        <w:pStyle w:val="ConsPlusTitle"/>
        <w:jc w:val="center"/>
      </w:pPr>
    </w:p>
    <w:p w:rsidR="002E444B" w:rsidRDefault="002E444B">
      <w:pPr>
        <w:pStyle w:val="ConsPlusTitle"/>
        <w:jc w:val="center"/>
      </w:pPr>
      <w:r>
        <w:t>ПРЕЗИДЕНТА РОССИЙСКОЙ ФЕДЕРАЦИИ</w:t>
      </w:r>
    </w:p>
    <w:p w:rsidR="002E444B" w:rsidRDefault="002E444B">
      <w:pPr>
        <w:pStyle w:val="ConsPlusTitle"/>
        <w:jc w:val="center"/>
      </w:pPr>
    </w:p>
    <w:p w:rsidR="002E444B" w:rsidRDefault="002E444B">
      <w:pPr>
        <w:pStyle w:val="ConsPlusTitle"/>
        <w:jc w:val="center"/>
      </w:pPr>
      <w:r>
        <w:t>ОБ ОБЕСПЕЧЕНИИ В 2017 ГОДУ ГОСУДАРСТВЕННОЙ ПОДДЕРЖКИ</w:t>
      </w:r>
    </w:p>
    <w:p w:rsidR="002E444B" w:rsidRDefault="002E444B">
      <w:pPr>
        <w:pStyle w:val="ConsPlusTitle"/>
        <w:jc w:val="center"/>
      </w:pPr>
      <w:r>
        <w:t>НЕКОММЕРЧЕСКИХ НЕПРАВИТЕЛЬСТВЕННЫХ ОРГАНИЗАЦИЙ, УЧАСТВУЮЩИХ</w:t>
      </w:r>
    </w:p>
    <w:p w:rsidR="002E444B" w:rsidRDefault="002E444B">
      <w:pPr>
        <w:pStyle w:val="ConsPlusTitle"/>
        <w:jc w:val="center"/>
      </w:pPr>
      <w:r>
        <w:t xml:space="preserve">В </w:t>
      </w:r>
      <w:proofErr w:type="gramStart"/>
      <w:r>
        <w:t>РАЗВИТИИ</w:t>
      </w:r>
      <w:proofErr w:type="gramEnd"/>
      <w:r>
        <w:t xml:space="preserve"> ИНСТИТУТОВ ГРАЖДАНСКОГО ОБЩЕСТВА, РЕАЛИЗУЮЩИХ</w:t>
      </w:r>
    </w:p>
    <w:p w:rsidR="002E444B" w:rsidRDefault="002E444B">
      <w:pPr>
        <w:pStyle w:val="ConsPlusTitle"/>
        <w:jc w:val="center"/>
      </w:pPr>
      <w:r>
        <w:t>СОЦИАЛЬНО ЗНАЧИМЫЕ ПРОЕКТЫ И ПРОЕКТЫ В СФЕРЕ ЗАЩИТЫ ПРАВ</w:t>
      </w:r>
    </w:p>
    <w:p w:rsidR="002E444B" w:rsidRDefault="002E444B">
      <w:pPr>
        <w:pStyle w:val="ConsPlusTitle"/>
        <w:jc w:val="center"/>
      </w:pPr>
      <w:r>
        <w:t>И СВОБОД ЧЕЛОВЕКА И ГРАЖДАНИНА</w:t>
      </w:r>
    </w:p>
    <w:p w:rsidR="002E444B" w:rsidRDefault="002E444B">
      <w:pPr>
        <w:pStyle w:val="ConsPlusNormal"/>
        <w:jc w:val="center"/>
      </w:pPr>
    </w:p>
    <w:p w:rsidR="002E444B" w:rsidRDefault="002E444B">
      <w:pPr>
        <w:pStyle w:val="ConsPlusNormal"/>
        <w:ind w:firstLine="540"/>
        <w:jc w:val="both"/>
      </w:pPr>
      <w:proofErr w:type="gramStart"/>
      <w:r>
        <w:t>В целях обеспечения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гражданина:</w:t>
      </w:r>
      <w:proofErr w:type="gramEnd"/>
    </w:p>
    <w:p w:rsidR="002E444B" w:rsidRDefault="002E444B">
      <w:pPr>
        <w:pStyle w:val="ConsPlusNormal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>Предоставить Фонду-оператору президентских грантов по развитию гражданского общества (далее - Фонд) субсидию, предусмотренную в федеральном бюджете на 2017 год, в размере 4316814,9 тыс. рублей на проведение конкурсов и предоставление по их результатам грантов Президента Российской Федерации некоммерческим неправительственным организациям, участвующим в развитии институтов гражданского общества, реализующим социально значимые проекты и проекты в сфере защиты прав и свобод человека и гражданина (далее</w:t>
      </w:r>
      <w:proofErr w:type="gramEnd"/>
      <w:r>
        <w:t xml:space="preserve"> - некоммерческие неправительственные организации).</w:t>
      </w:r>
    </w:p>
    <w:p w:rsidR="002E444B" w:rsidRDefault="002E444B">
      <w:pPr>
        <w:pStyle w:val="ConsPlusNormal"/>
        <w:ind w:firstLine="540"/>
        <w:jc w:val="both"/>
      </w:pPr>
      <w:r>
        <w:t xml:space="preserve">2. Управлению делами Президента Российской Федерации в месячный срок заключить с Фондом договор о предоставлении субсидии, предусмотренной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2E444B" w:rsidRDefault="002E444B">
      <w:pPr>
        <w:pStyle w:val="ConsPlusNormal"/>
        <w:ind w:firstLine="540"/>
        <w:jc w:val="both"/>
      </w:pPr>
      <w:r>
        <w:t>3. Фонду с участием Координационного комитета по проведению конкурсов на предоставление грантов Президента Российской Федерации на развитие гражданского общества:</w:t>
      </w:r>
    </w:p>
    <w:p w:rsidR="002E444B" w:rsidRDefault="002E444B">
      <w:pPr>
        <w:pStyle w:val="ConsPlusNormal"/>
        <w:ind w:firstLine="540"/>
        <w:jc w:val="both"/>
      </w:pPr>
      <w:r>
        <w:t>а) провести до 15 декабря 2017 г. два конкурса среди некоммерческих неправительственных организаций, осуществляющих деятельность по следующим направлениям:</w:t>
      </w:r>
    </w:p>
    <w:p w:rsidR="002E444B" w:rsidRDefault="002E444B">
      <w:pPr>
        <w:pStyle w:val="ConsPlusNormal"/>
        <w:ind w:firstLine="540"/>
        <w:jc w:val="both"/>
      </w:pPr>
      <w:r>
        <w:t>социальное обслуживание, социальная поддержка и защита граждан;</w:t>
      </w:r>
    </w:p>
    <w:p w:rsidR="002E444B" w:rsidRDefault="002E444B">
      <w:pPr>
        <w:pStyle w:val="ConsPlusNormal"/>
        <w:ind w:firstLine="540"/>
        <w:jc w:val="both"/>
      </w:pPr>
      <w:r>
        <w:t>охрана здоровья граждан, пропаганда здорового образа жизни;</w:t>
      </w:r>
    </w:p>
    <w:p w:rsidR="002E444B" w:rsidRDefault="002E444B">
      <w:pPr>
        <w:pStyle w:val="ConsPlusNormal"/>
        <w:ind w:firstLine="540"/>
        <w:jc w:val="both"/>
      </w:pPr>
      <w:r>
        <w:t>поддержка семьи, материнства, отцовства и детства;</w:t>
      </w:r>
    </w:p>
    <w:p w:rsidR="002E444B" w:rsidRDefault="002E444B">
      <w:pPr>
        <w:pStyle w:val="ConsPlusNormal"/>
        <w:ind w:firstLine="540"/>
        <w:jc w:val="both"/>
      </w:pPr>
      <w:r>
        <w:t xml:space="preserve">поддержка молодежных проектов, реализация которых охватывает виды деятельности, предусмотренные </w:t>
      </w:r>
      <w:hyperlink r:id="rId6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организациях";</w:t>
      </w:r>
    </w:p>
    <w:p w:rsidR="002E444B" w:rsidRDefault="002E444B">
      <w:pPr>
        <w:pStyle w:val="ConsPlusNormal"/>
        <w:ind w:firstLine="540"/>
        <w:jc w:val="both"/>
      </w:pPr>
      <w:r>
        <w:t>поддержка проектов в области науки, образования, просвещения;</w:t>
      </w:r>
      <w:bookmarkStart w:id="1" w:name="_GoBack"/>
      <w:bookmarkEnd w:id="1"/>
    </w:p>
    <w:p w:rsidR="002E444B" w:rsidRDefault="002E444B">
      <w:pPr>
        <w:pStyle w:val="ConsPlusNormal"/>
        <w:ind w:firstLine="540"/>
        <w:jc w:val="both"/>
      </w:pPr>
      <w:r>
        <w:t>поддержка проектов в области культуры и искусства;</w:t>
      </w:r>
    </w:p>
    <w:p w:rsidR="002E444B" w:rsidRDefault="002E444B">
      <w:pPr>
        <w:pStyle w:val="ConsPlusNormal"/>
        <w:ind w:firstLine="540"/>
        <w:jc w:val="both"/>
      </w:pPr>
      <w:r>
        <w:t>сохранение исторической памяти;</w:t>
      </w:r>
    </w:p>
    <w:p w:rsidR="002E444B" w:rsidRDefault="002E444B">
      <w:pPr>
        <w:pStyle w:val="ConsPlusNormal"/>
        <w:ind w:firstLine="540"/>
        <w:jc w:val="both"/>
      </w:pPr>
      <w:r>
        <w:t>защита прав и свобод человека и гражданина, в том числе защита прав заключенных;</w:t>
      </w:r>
    </w:p>
    <w:p w:rsidR="002E444B" w:rsidRDefault="002E444B">
      <w:pPr>
        <w:pStyle w:val="ConsPlusNormal"/>
        <w:ind w:firstLine="540"/>
        <w:jc w:val="both"/>
      </w:pPr>
      <w:r>
        <w:t>охрана окружающей среды и защита животных;</w:t>
      </w:r>
    </w:p>
    <w:p w:rsidR="002E444B" w:rsidRDefault="002E444B">
      <w:pPr>
        <w:pStyle w:val="ConsPlusNormal"/>
        <w:ind w:firstLine="540"/>
        <w:jc w:val="both"/>
      </w:pPr>
      <w:r>
        <w:t>укрепление межнационального и межрелигиозного согласия;</w:t>
      </w:r>
    </w:p>
    <w:p w:rsidR="002E444B" w:rsidRDefault="002E444B">
      <w:pPr>
        <w:pStyle w:val="ConsPlusNormal"/>
        <w:ind w:firstLine="540"/>
        <w:jc w:val="both"/>
      </w:pPr>
      <w:r>
        <w:t>развитие общественной дипломатии и поддержка соотечественников;</w:t>
      </w:r>
    </w:p>
    <w:p w:rsidR="002E444B" w:rsidRDefault="002E444B">
      <w:pPr>
        <w:pStyle w:val="ConsPlusNormal"/>
        <w:ind w:firstLine="540"/>
        <w:jc w:val="both"/>
      </w:pPr>
      <w:r>
        <w:t>развитие институтов гражданского общества;</w:t>
      </w:r>
    </w:p>
    <w:p w:rsidR="002E444B" w:rsidRDefault="002E444B">
      <w:pPr>
        <w:pStyle w:val="ConsPlusNormal"/>
        <w:ind w:firstLine="540"/>
        <w:jc w:val="both"/>
      </w:pPr>
      <w:r>
        <w:t>б) выделить по результатам конкурсов гранты Президента Российской Федерации некоммерческим неправительственным организациям;</w:t>
      </w:r>
    </w:p>
    <w:p w:rsidR="002E444B" w:rsidRDefault="002E444B">
      <w:pPr>
        <w:pStyle w:val="ConsPlusNormal"/>
        <w:ind w:firstLine="540"/>
        <w:jc w:val="both"/>
      </w:pPr>
      <w:r>
        <w:t>в) обеспечить прозрачность и открытость при проведении конкурсов;</w:t>
      </w:r>
    </w:p>
    <w:p w:rsidR="002E444B" w:rsidRDefault="002E444B">
      <w:pPr>
        <w:pStyle w:val="ConsPlusNormal"/>
        <w:ind w:firstLine="540"/>
        <w:jc w:val="both"/>
      </w:pPr>
      <w:r>
        <w:t>г) разработать порядок оценки социального эффекта, полученного в результате реализации социально значимых проектов и проектов в сфере защиты прав и свобод человека и гражданина.</w:t>
      </w:r>
    </w:p>
    <w:p w:rsidR="002E444B" w:rsidRDefault="002E444B">
      <w:pPr>
        <w:pStyle w:val="ConsPlusNormal"/>
        <w:ind w:firstLine="540"/>
        <w:jc w:val="both"/>
      </w:pPr>
      <w:r>
        <w:t xml:space="preserve">4. Фонду совместно с Общественной палатой Российской Федерации и общественными </w:t>
      </w:r>
      <w:r>
        <w:lastRenderedPageBreak/>
        <w:t xml:space="preserve">палатами субъектов Российской Федерации обеспечить информационное сопровождение конкурсов, </w:t>
      </w:r>
      <w:proofErr w:type="gramStart"/>
      <w:r>
        <w:t>предусмотрев</w:t>
      </w:r>
      <w:proofErr w:type="gramEnd"/>
      <w:r>
        <w:t xml:space="preserve"> в том числе возможность размещения объявлений о проведении конкурсов в субъектах Российской Федерации и информации об их результатах на официальном сайте Общественной палаты Российской Федерации, официальных сайтах общественных палат субъектов Российской Федерации и в средствах массовой информации.</w:t>
      </w:r>
    </w:p>
    <w:p w:rsidR="002E444B" w:rsidRDefault="002E444B">
      <w:pPr>
        <w:pStyle w:val="ConsPlusNormal"/>
        <w:ind w:firstLine="540"/>
        <w:jc w:val="both"/>
      </w:pPr>
      <w:r>
        <w:t>5. Фонду обеспечить целевое расходование субсидии и представить в Управление делами Президента Российской Федерации соответствующий отчет.</w:t>
      </w:r>
    </w:p>
    <w:p w:rsidR="002E444B" w:rsidRDefault="002E444B">
      <w:pPr>
        <w:pStyle w:val="ConsPlusNormal"/>
        <w:ind w:firstLine="540"/>
        <w:jc w:val="both"/>
      </w:pPr>
    </w:p>
    <w:p w:rsidR="002E444B" w:rsidRDefault="002E444B">
      <w:pPr>
        <w:pStyle w:val="ConsPlusNormal"/>
        <w:jc w:val="right"/>
      </w:pPr>
      <w:r>
        <w:t>Президент</w:t>
      </w:r>
    </w:p>
    <w:p w:rsidR="002E444B" w:rsidRDefault="002E444B">
      <w:pPr>
        <w:pStyle w:val="ConsPlusNormal"/>
        <w:jc w:val="right"/>
      </w:pPr>
      <w:r>
        <w:t>Российской Федерации</w:t>
      </w:r>
    </w:p>
    <w:p w:rsidR="002E444B" w:rsidRDefault="002E444B">
      <w:pPr>
        <w:pStyle w:val="ConsPlusNormal"/>
        <w:jc w:val="right"/>
      </w:pPr>
      <w:r>
        <w:t>В.ПУТИН</w:t>
      </w:r>
    </w:p>
    <w:p w:rsidR="002E444B" w:rsidRDefault="002E444B">
      <w:pPr>
        <w:pStyle w:val="ConsPlusNormal"/>
      </w:pPr>
      <w:r>
        <w:t>3 апреля 2017 года</w:t>
      </w:r>
    </w:p>
    <w:p w:rsidR="002E444B" w:rsidRDefault="002E444B">
      <w:pPr>
        <w:pStyle w:val="ConsPlusNormal"/>
      </w:pPr>
      <w:r>
        <w:t>N 93-рп</w:t>
      </w:r>
    </w:p>
    <w:p w:rsidR="002E444B" w:rsidRDefault="002E444B">
      <w:pPr>
        <w:pStyle w:val="ConsPlusNormal"/>
        <w:ind w:firstLine="540"/>
        <w:jc w:val="both"/>
      </w:pPr>
    </w:p>
    <w:p w:rsidR="002E444B" w:rsidRDefault="002E444B">
      <w:pPr>
        <w:pStyle w:val="ConsPlusNormal"/>
        <w:ind w:firstLine="540"/>
        <w:jc w:val="both"/>
      </w:pPr>
    </w:p>
    <w:p w:rsidR="002E444B" w:rsidRDefault="002E4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AA3" w:rsidRDefault="00E61AA3"/>
    <w:sectPr w:rsidR="00E61AA3" w:rsidSect="003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B"/>
    <w:rsid w:val="002E444B"/>
    <w:rsid w:val="00E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AC695F41B83C681A28CC92DBAFC4933159AA66E1037E8E401B25951A1FBA4F5ED746F46r4K0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Светлана Р.</dc:creator>
  <cp:lastModifiedBy>Максименко Светлана Р.</cp:lastModifiedBy>
  <cp:revision>1</cp:revision>
  <dcterms:created xsi:type="dcterms:W3CDTF">2017-04-24T07:10:00Z</dcterms:created>
  <dcterms:modified xsi:type="dcterms:W3CDTF">2017-04-24T07:11:00Z</dcterms:modified>
</cp:coreProperties>
</file>